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93" w:rsidRPr="002278B5" w:rsidRDefault="00DD6B93" w:rsidP="00DD6B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8B5">
        <w:rPr>
          <w:rFonts w:ascii="Times New Roman" w:hAnsi="Times New Roman" w:cs="Times New Roman"/>
          <w:b/>
          <w:sz w:val="28"/>
          <w:szCs w:val="28"/>
        </w:rPr>
        <w:t>Разъяснение по тарифам жилищные услуги  по  многоквартирному жилому дому, расположенному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062A4">
        <w:rPr>
          <w:rFonts w:ascii="Times New Roman" w:hAnsi="Times New Roman" w:cs="Times New Roman"/>
          <w:b/>
          <w:sz w:val="28"/>
          <w:szCs w:val="28"/>
          <w:u w:val="single"/>
        </w:rPr>
        <w:t>Молодежная</w:t>
      </w:r>
      <w:proofErr w:type="gramEnd"/>
      <w:r w:rsidR="002062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</w:t>
      </w:r>
      <w:r w:rsidR="002062A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DD6B93" w:rsidRDefault="00DD6B93" w:rsidP="00F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AC">
        <w:rPr>
          <w:rFonts w:ascii="Times New Roman" w:hAnsi="Times New Roman" w:cs="Times New Roman"/>
          <w:sz w:val="28"/>
          <w:szCs w:val="28"/>
        </w:rPr>
        <w:t>С 1.07.2018 года</w:t>
      </w:r>
      <w:r>
        <w:rPr>
          <w:rFonts w:ascii="Times New Roman" w:hAnsi="Times New Roman" w:cs="Times New Roman"/>
          <w:sz w:val="28"/>
          <w:szCs w:val="28"/>
        </w:rPr>
        <w:t xml:space="preserve"> по 30.06.2019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13A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6B13AC">
        <w:rPr>
          <w:rFonts w:ascii="Times New Roman" w:hAnsi="Times New Roman" w:cs="Times New Roman"/>
          <w:sz w:val="28"/>
          <w:szCs w:val="28"/>
        </w:rPr>
        <w:t xml:space="preserve"> «УЖКХ» предлагает проиндексировать тарифы на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9CE">
        <w:rPr>
          <w:rFonts w:ascii="Times New Roman" w:hAnsi="Times New Roman" w:cs="Times New Roman"/>
          <w:sz w:val="28"/>
          <w:szCs w:val="28"/>
        </w:rPr>
        <w:t>на</w:t>
      </w:r>
      <w:r w:rsidR="00C209CE" w:rsidRPr="00C209CE">
        <w:rPr>
          <w:rFonts w:ascii="Times New Roman" w:hAnsi="Times New Roman" w:cs="Times New Roman"/>
          <w:sz w:val="28"/>
          <w:szCs w:val="28"/>
        </w:rPr>
        <w:t xml:space="preserve"> 5,4</w:t>
      </w:r>
      <w:r w:rsidRPr="00C209CE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платы  за жилое помещение с 1.07.2018г. </w:t>
      </w:r>
      <w:r w:rsidR="00F004C1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209CE"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DD6B93" w:rsidTr="001C1978">
        <w:tc>
          <w:tcPr>
            <w:tcW w:w="2409" w:type="dxa"/>
            <w:shd w:val="clear" w:color="auto" w:fill="auto"/>
          </w:tcPr>
          <w:p w:rsidR="00DD6B93" w:rsidRPr="00EB0E3D" w:rsidRDefault="00DD6B93" w:rsidP="0020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r w:rsidR="00C209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0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2A4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D6B93" w:rsidRPr="002062A4" w:rsidRDefault="00DD6B93" w:rsidP="0020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9C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C209CE" w:rsidRPr="00C209CE">
              <w:rPr>
                <w:rFonts w:ascii="Times New Roman" w:hAnsi="Times New Roman" w:cs="Times New Roman"/>
                <w:sz w:val="28"/>
                <w:szCs w:val="28"/>
              </w:rPr>
              <w:t xml:space="preserve"> 50,62</w:t>
            </w:r>
            <w:r w:rsidRPr="00C209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DD6B93" w:rsidRDefault="00DD6B93" w:rsidP="00AA3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тарифа на содержание жилого помещения включает в себя: тариф на содержание общего имущества и коммунальный ресурс (холодная вода, горячая вода, отведение сточных вод и электроэнергия) на содержание общего имущества. Коммунальный ресурс  на содержание общедомового имущества рассчитывается по нормативам и тарифам,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Постановлениями Государственного Комитета Республики Башкортостан по тарифам. </w:t>
      </w:r>
    </w:p>
    <w:p w:rsidR="00DD6B93" w:rsidRDefault="00C209CE" w:rsidP="00AA3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 на ремонт подъездов </w:t>
      </w:r>
      <w:r w:rsidR="00DD6B93">
        <w:rPr>
          <w:rFonts w:ascii="Times New Roman" w:hAnsi="Times New Roman" w:cs="Times New Roman"/>
          <w:sz w:val="28"/>
          <w:szCs w:val="28"/>
        </w:rPr>
        <w:t>предлагается проиндексировать на 5%.</w:t>
      </w:r>
    </w:p>
    <w:p w:rsidR="00DD6B93" w:rsidRDefault="00DD6B93" w:rsidP="00F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платы за взнос на ремонт подъездов с 1.07.2018г. </w:t>
      </w:r>
      <w:r w:rsidR="00F004C1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209CE"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DD6B93" w:rsidTr="001C1978">
        <w:tc>
          <w:tcPr>
            <w:tcW w:w="2409" w:type="dxa"/>
            <w:shd w:val="clear" w:color="auto" w:fill="auto"/>
          </w:tcPr>
          <w:p w:rsidR="00DD6B93" w:rsidRPr="00EB0E3D" w:rsidRDefault="00DD6B93" w:rsidP="0020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proofErr w:type="gramStart"/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0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62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062A4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</w:p>
        </w:tc>
        <w:tc>
          <w:tcPr>
            <w:tcW w:w="2268" w:type="dxa"/>
            <w:shd w:val="clear" w:color="auto" w:fill="auto"/>
          </w:tcPr>
          <w:p w:rsidR="00DD6B93" w:rsidRPr="00EB0E3D" w:rsidRDefault="00DD6B93" w:rsidP="003B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B6C7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DD6B93" w:rsidRDefault="00DD6B93" w:rsidP="00DD6B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6B93" w:rsidRDefault="00DD6B93" w:rsidP="00F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увеличение стоимости жилищных услуг повлияло увеличение стоимости материалов, транспортных услуг, услуг сторонних организаций и вступление в силу Федерального Закона РФ  об увеличении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 Республике Башкортостан принят МРОТ с 1.01.2018 г – 10912,35руб. и с 1.05.2018 года –  12837,45руб.).</w:t>
      </w:r>
    </w:p>
    <w:p w:rsidR="00DD6B93" w:rsidRDefault="00DD6B93" w:rsidP="00AA3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коммунальные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Постановлениями Государственного комитета Республики Башкортостан и с 1.07.2018 года рост  в среднем составляет 5%.</w:t>
      </w: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09CE" w:rsidRDefault="00C209CE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62A4" w:rsidRDefault="002062A4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6B93" w:rsidRDefault="00DD6B93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Приложение 3</w:t>
      </w:r>
    </w:p>
    <w:p w:rsidR="00DD6B93" w:rsidRDefault="00DD6B93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управления </w:t>
      </w:r>
    </w:p>
    <w:p w:rsidR="00DD6B93" w:rsidRDefault="00DD6B93" w:rsidP="00DD6B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многоквартирным домом </w:t>
      </w:r>
    </w:p>
    <w:p w:rsidR="00DD6B93" w:rsidRDefault="00DD6B93" w:rsidP="00DD6B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92D59" w:rsidRDefault="00DD6B93" w:rsidP="00DD6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еречень </w:t>
      </w:r>
      <w:r w:rsidR="00F92D59">
        <w:rPr>
          <w:rFonts w:ascii="Times New Roman" w:hAnsi="Times New Roman"/>
          <w:b/>
          <w:sz w:val="24"/>
          <w:szCs w:val="24"/>
        </w:rPr>
        <w:t xml:space="preserve">услуг и </w:t>
      </w:r>
      <w:r>
        <w:rPr>
          <w:rFonts w:ascii="Times New Roman" w:hAnsi="Times New Roman"/>
          <w:b/>
          <w:sz w:val="24"/>
          <w:szCs w:val="24"/>
        </w:rPr>
        <w:t xml:space="preserve">работ по содержанию </w:t>
      </w:r>
      <w:r w:rsidR="00F92D59">
        <w:rPr>
          <w:rFonts w:ascii="Times New Roman" w:hAnsi="Times New Roman"/>
          <w:b/>
          <w:sz w:val="24"/>
          <w:szCs w:val="24"/>
        </w:rPr>
        <w:t xml:space="preserve">общего имущества </w:t>
      </w:r>
      <w:r>
        <w:rPr>
          <w:rFonts w:ascii="Times New Roman" w:hAnsi="Times New Roman"/>
          <w:b/>
          <w:sz w:val="24"/>
          <w:szCs w:val="24"/>
        </w:rPr>
        <w:t xml:space="preserve"> в многоквартирном пятиэтажном жилом доме без мусоропровода</w:t>
      </w:r>
      <w:r w:rsidR="00F92D59">
        <w:rPr>
          <w:rFonts w:ascii="Times New Roman" w:hAnsi="Times New Roman"/>
          <w:b/>
          <w:sz w:val="24"/>
          <w:szCs w:val="24"/>
        </w:rPr>
        <w:t>, расположенному по адресу</w:t>
      </w:r>
      <w:r w:rsidR="00CA6EB9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  <w:r w:rsidR="00F92D59">
        <w:rPr>
          <w:rFonts w:ascii="Times New Roman" w:hAnsi="Times New Roman"/>
          <w:b/>
          <w:sz w:val="24"/>
          <w:szCs w:val="24"/>
        </w:rPr>
        <w:t xml:space="preserve"> </w:t>
      </w:r>
    </w:p>
    <w:p w:rsidR="00DD6B93" w:rsidRDefault="00F92D59" w:rsidP="00DD6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</w:t>
      </w:r>
      <w:r w:rsidR="00DD6B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062A4">
        <w:rPr>
          <w:rFonts w:ascii="Times New Roman" w:hAnsi="Times New Roman"/>
          <w:b/>
          <w:sz w:val="24"/>
          <w:szCs w:val="24"/>
        </w:rPr>
        <w:t>Молодежная</w:t>
      </w:r>
      <w:proofErr w:type="gramEnd"/>
      <w:r w:rsidR="002062A4">
        <w:rPr>
          <w:rFonts w:ascii="Times New Roman" w:hAnsi="Times New Roman"/>
          <w:b/>
          <w:sz w:val="24"/>
          <w:szCs w:val="24"/>
        </w:rPr>
        <w:t xml:space="preserve"> д. 9 </w:t>
      </w:r>
      <w:r>
        <w:rPr>
          <w:rFonts w:ascii="Times New Roman" w:hAnsi="Times New Roman"/>
          <w:b/>
          <w:sz w:val="24"/>
          <w:szCs w:val="24"/>
        </w:rPr>
        <w:t xml:space="preserve">  с 01.07.2018 г по 30.06.2019 г.</w:t>
      </w:r>
    </w:p>
    <w:p w:rsidR="00DD6B93" w:rsidRDefault="00DD6B93" w:rsidP="00DD6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DD6B93" w:rsidTr="00F92D59">
        <w:trPr>
          <w:cantSplit/>
          <w:trHeight w:hRule="exact" w:val="7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cantSplit/>
          <w:trHeight w:hRule="exact" w:val="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93" w:rsidRDefault="00DD6B93" w:rsidP="001C1978"/>
        </w:tc>
      </w:tr>
      <w:tr w:rsidR="00DD6B93" w:rsidTr="00F92D59">
        <w:trPr>
          <w:trHeight w:val="1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D6B93" w:rsidTr="00F92D59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Благоустройство и обеспечение санитарного состояния жилых зданий и придомовых территорий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1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Pr="00FD3275" w:rsidRDefault="00DD6B93" w:rsidP="00F92D59">
            <w:pPr>
              <w:pStyle w:val="1"/>
              <w:tabs>
                <w:tab w:val="clear" w:pos="0"/>
              </w:tabs>
              <w:snapToGrid w:val="0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Уборка лестничных клеток</w:t>
            </w:r>
            <w:r w:rsidRPr="00FD327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влажное подметание лестничных площадок,  маршей 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 мытьё лестничных площадок и маршей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мытьё окон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обметание пыли и паутины с потолков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подметание площадки перед входом в подъезд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мытье площадки перед входом в подъезд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стен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дверей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перил и ограждений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отопительных приборов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влажная протирка  почтовых ящиков, эл/щитков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pStyle w:val="a4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5 раз в неделю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 раз в 2 недели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2 раза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6017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178">
              <w:rPr>
                <w:rFonts w:ascii="Times New Roman" w:hAnsi="Times New Roman"/>
                <w:sz w:val="18"/>
                <w:szCs w:val="18"/>
              </w:rPr>
              <w:t>1 раз в 2 недели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ежедневно в летний период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 раз в 2 недели в летний период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1раз в месяц</w:t>
            </w:r>
          </w:p>
        </w:tc>
      </w:tr>
      <w:tr w:rsidR="00DD6B93" w:rsidTr="00F92D59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Вывоз и утилизация бытового мусора: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 том числе крупногабаритного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- 6 раз в неделю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</w:tc>
      </w:tr>
      <w:tr w:rsidR="00DD6B93" w:rsidTr="00F92D59">
        <w:trPr>
          <w:trHeight w:val="4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pStyle w:val="2"/>
              <w:tabs>
                <w:tab w:val="clear" w:pos="0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Санитарное содержание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придомовых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территории и озеленения: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зимний период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уплотненного снега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тротуаров от уплотненного снега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урн от мусора и снега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тротуаров от свежевыпавшего снега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площадки перед входом в подъезд от снега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посыпка территории песком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козырьков от уплотненного снега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территории от наледи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контейнерных площадок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6B93" w:rsidRDefault="00DD6B93" w:rsidP="001C197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летний период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уборка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подметание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очистка урн от мусора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уборка газонов сильной засоренности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газонов от случайного мусора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подметание тротуаров и проездов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подметание козырьков при подъездах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погрузка мусора в автотранспорт вручную 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вырезка поросли у деревьев и кустов</w:t>
            </w:r>
          </w:p>
          <w:p w:rsidR="00DD6B93" w:rsidRDefault="00DD6B93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детских хоз. площадок от случайного мусора</w:t>
            </w:r>
          </w:p>
          <w:p w:rsidR="00DD6B93" w:rsidRDefault="00DD6B93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косьба газонов и детских хозяйственных площадок газонокосилкой </w:t>
            </w:r>
          </w:p>
          <w:p w:rsidR="00F92D59" w:rsidRDefault="00F92D59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мусора с дворов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контейнерных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pStyle w:val="a4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 раз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 раза в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92D59" w:rsidRDefault="00F92D59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F92D5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неделю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 год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сутки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сутки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- 5 раз за сезон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за период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 раза за сезон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сутки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установленному графику и при необходимости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за сезон</w:t>
            </w:r>
          </w:p>
          <w:p w:rsidR="00DD6B93" w:rsidRDefault="00DD6B93" w:rsidP="001C19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 в сутки</w:t>
            </w:r>
          </w:p>
        </w:tc>
      </w:tr>
      <w:tr w:rsidR="00DD6B93" w:rsidTr="00F92D59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Pr="006F3CD3" w:rsidRDefault="00DD6B93" w:rsidP="001C1978">
            <w:pPr>
              <w:pStyle w:val="2"/>
              <w:tabs>
                <w:tab w:val="clear" w:pos="0"/>
              </w:tabs>
              <w:snapToGrid w:val="0"/>
              <w:spacing w:before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F3CD3">
              <w:rPr>
                <w:rFonts w:ascii="Times New Roman" w:hAnsi="Times New Roman"/>
                <w:i w:val="0"/>
                <w:sz w:val="18"/>
                <w:szCs w:val="18"/>
              </w:rPr>
              <w:t>Услуги по дератизации, дезинсекции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pStyle w:val="a4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 установленному графику </w:t>
            </w:r>
          </w:p>
        </w:tc>
      </w:tr>
      <w:tr w:rsidR="00DD6B93" w:rsidTr="00F92D59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pStyle w:val="1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содержание домохозяйства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Управление жилфондом: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6B93" w:rsidRDefault="00DD6B93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руководство. Контроль над техническим состоянием и использованием жилищного фонда. Организация,  планирование и контроль  работ по содержанию, обслуживанию и ремонту жилого фонда и работ по предоставлению коммунальных услуг. Финансово-экономическая и договорно-правовая деятельность. Расчёт, учёт и приём  платежей за ЖКУ. Регистрация граждан по месту жительства. Работа с должниками.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6B93" w:rsidTr="00F92D5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 общего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Сетей электроснабжения:</w:t>
            </w:r>
          </w:p>
          <w:p w:rsidR="00DD6B93" w:rsidRPr="004768E9" w:rsidRDefault="00DD6B93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перегоревшей электролампы, проверка заземления плит, проверка заземления ванн, осмотр линий эл. сетей, арматуры оборудования подвалов, осмотр линий электрооборудования на лестничных клетках, мелкий ремонт электропроводки, замена светодиодной лампы 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LED</w:t>
            </w:r>
            <w:r w:rsidRPr="004768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768E9">
              <w:rPr>
                <w:rFonts w:ascii="Times New Roman" w:hAnsi="Times New Roman"/>
                <w:sz w:val="18"/>
                <w:szCs w:val="18"/>
              </w:rPr>
              <w:t xml:space="preserve">27.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Установка знаков самоклеющихся, Осмотр и проверка РУ -0,4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(эл. щитовая), осмотр и уборка помещения РП (РУ-0,4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), ревизия РП (РУ -0,4)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уборка этажных эл. шкафов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ВРУ 1 раз в год</w:t>
            </w:r>
          </w:p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ежемесячно, осмотр сетей электроснабжения – 1 раз в год, остальное – по графикам или по мере необходимости</w:t>
            </w:r>
          </w:p>
        </w:tc>
      </w:tr>
      <w:tr w:rsidR="00DD6B93" w:rsidTr="00F92D59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водоснабжения,  водоотведения и горячего водоснабжения: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водоснабжения, канализации и водостока в чердачных и подвальных помещениях. Осмотр водопровода, канализации и горячего водоснабжения в квартирах, прочистка ливнестоков, ликвидация воздушных пробок в системе ГВС, обслуживание домовых приборов учета воды, уборка подвального помещения от мусора, устранение засоров на стояках, дезинфекция подвала после затопления, очистка от наледи канализационных труб на кровле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</w:t>
            </w:r>
          </w:p>
          <w:p w:rsidR="00DD6B93" w:rsidRDefault="00DD6B93" w:rsidP="001C1978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DD6B93" w:rsidRDefault="00DD6B93" w:rsidP="001C1978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остальное – по графикам или по мере необходимости</w:t>
            </w:r>
          </w:p>
        </w:tc>
      </w:tr>
      <w:tr w:rsidR="00DD6B93" w:rsidTr="00F92D59">
        <w:trPr>
          <w:trHeight w:val="1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 отопления: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отопления в чердачных и подвальных помещениях. Осмотр приборов отопления в квартирах. Промывка и испытание трубопроводов системы центрального отопления. Регулировка температуры теплоносителя. Ликвидация воздушных пробок в системе отопления. Прочистка грязевиков.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ХОВ.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DD6B93" w:rsidRDefault="00DD6B93" w:rsidP="001C19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остальное – по графикам или по мере необходимости</w:t>
            </w:r>
          </w:p>
        </w:tc>
      </w:tr>
      <w:tr w:rsidR="00DD6B93" w:rsidTr="00F92D59">
        <w:trPr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Общедомовые приборы учета тепловой энергии ГВС и отопления.</w:t>
            </w:r>
          </w:p>
          <w:p w:rsidR="00DD6B93" w:rsidRDefault="00DD6B93" w:rsidP="00C209CE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приборов учета ГВС и отопления. Текущий ремонт расходомеров. Поверка приборов учета ГВС</w:t>
            </w:r>
            <w:r w:rsidR="00F92D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Абонентское сопровождение ПАК Матрикс, счетчики э/э. </w:t>
            </w:r>
            <w:r w:rsidRPr="005844C7">
              <w:rPr>
                <w:rFonts w:ascii="Times New Roman" w:hAnsi="Times New Roman"/>
                <w:sz w:val="18"/>
                <w:szCs w:val="18"/>
              </w:rPr>
              <w:t>Абонентское сопрово</w:t>
            </w:r>
            <w:r>
              <w:rPr>
                <w:rFonts w:ascii="Times New Roman" w:hAnsi="Times New Roman"/>
                <w:sz w:val="18"/>
                <w:szCs w:val="18"/>
              </w:rPr>
              <w:t>ждение ПАК Матрикс, счетчики тепловой энергии.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установленному графику и при необходимости</w:t>
            </w:r>
          </w:p>
        </w:tc>
      </w:tr>
      <w:tr w:rsidR="00DD6B93" w:rsidTr="00F92D59">
        <w:trPr>
          <w:trHeight w:val="1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2062A4" w:rsidRPr="002062A4" w:rsidRDefault="002062A4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и регулировка дверных полотен входа в подъезд</w:t>
            </w:r>
          </w:p>
          <w:p w:rsidR="00DD6B93" w:rsidRDefault="00DD6B93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тяги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вентканалах</w:t>
            </w:r>
            <w:proofErr w:type="spellEnd"/>
          </w:p>
          <w:p w:rsidR="00DD6B93" w:rsidRDefault="00DD6B93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вентканалов</w:t>
            </w:r>
            <w:proofErr w:type="spellEnd"/>
          </w:p>
          <w:p w:rsidR="00C209CE" w:rsidRDefault="00C209CE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оконных переплетов</w:t>
            </w:r>
          </w:p>
          <w:p w:rsidR="00C209CE" w:rsidRDefault="00C209CE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-смена навесных замков на дверях в подвальное помещение</w:t>
            </w:r>
          </w:p>
          <w:p w:rsidR="00C209CE" w:rsidRDefault="00C209CE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кровли от мусора и посторонних предметов</w:t>
            </w:r>
          </w:p>
          <w:p w:rsidR="00C209CE" w:rsidRDefault="00C209CE" w:rsidP="001C197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форточек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дверных полотен выхода на кровлю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кровли от снега</w:t>
            </w:r>
          </w:p>
          <w:p w:rsidR="00C209CE" w:rsidRDefault="00C209CE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укрепление зонтов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вентшахт</w:t>
            </w:r>
            <w:proofErr w:type="spellEnd"/>
          </w:p>
          <w:p w:rsidR="00C209CE" w:rsidRDefault="00C209CE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подвальных дверей</w:t>
            </w:r>
          </w:p>
          <w:p w:rsidR="00C209CE" w:rsidRDefault="00C209CE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="005467F8">
              <w:rPr>
                <w:rFonts w:ascii="Times New Roman" w:hAnsi="Times New Roman"/>
                <w:sz w:val="18"/>
                <w:szCs w:val="18"/>
              </w:rPr>
              <w:t xml:space="preserve">крепление дверных проемов </w:t>
            </w:r>
            <w:proofErr w:type="spellStart"/>
            <w:r w:rsidR="005467F8">
              <w:rPr>
                <w:rFonts w:ascii="Times New Roman" w:hAnsi="Times New Roman"/>
                <w:sz w:val="18"/>
                <w:szCs w:val="18"/>
              </w:rPr>
              <w:t>мусорокамер</w:t>
            </w:r>
            <w:proofErr w:type="spellEnd"/>
          </w:p>
          <w:p w:rsidR="005467F8" w:rsidRDefault="005467F8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лестничных ограждений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и разборка вентиляционных продухов в цоколях зданий</w:t>
            </w:r>
          </w:p>
          <w:p w:rsidR="005467F8" w:rsidRDefault="005467F8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смена навесных замков на люках</w:t>
            </w:r>
          </w:p>
          <w:p w:rsidR="005467F8" w:rsidRDefault="005467F8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МАФ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прочистка водоприемной воронки внутреннего водостока на кровле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территории вокруг здания и фундамента 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панельных стен, фасадов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железобетонных покрытий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всех элементов рулонных кровель и водостоков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внутренней отделки стен, потолков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62A4" w:rsidRDefault="002062A4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раза в год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год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583E"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583E"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583E"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41D59" w:rsidRDefault="00641D59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 мере необходимости и утвержденным графикам</w:t>
            </w:r>
          </w:p>
        </w:tc>
      </w:tr>
      <w:tr w:rsidR="00DD6B93" w:rsidTr="00F92D59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Содержание аварийной службы: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круглосуточное аварийно-диспетчерское обеспечение</w:t>
            </w:r>
          </w:p>
          <w:p w:rsidR="00DD6B93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локализация аварийных ситуаций в инженерных системах жилых домов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Pr="00380E69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80E69">
              <w:rPr>
                <w:rFonts w:ascii="Times New Roman" w:hAnsi="Times New Roman"/>
                <w:b/>
                <w:sz w:val="18"/>
                <w:szCs w:val="18"/>
              </w:rPr>
              <w:t>Итого техническое обслуживание общедомовых коммуникаций, технических устройств и строительных конструкций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DD6B93" w:rsidRPr="00A7155A" w:rsidRDefault="00DD6B93" w:rsidP="001C19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7155A">
              <w:rPr>
                <w:rFonts w:ascii="Times New Roman" w:hAnsi="Times New Roman"/>
                <w:sz w:val="18"/>
                <w:szCs w:val="18"/>
              </w:rPr>
              <w:t>латочный</w:t>
            </w:r>
            <w:proofErr w:type="spellEnd"/>
            <w:r w:rsidRPr="00A7155A">
              <w:rPr>
                <w:rFonts w:ascii="Times New Roman" w:hAnsi="Times New Roman"/>
                <w:sz w:val="18"/>
                <w:szCs w:val="18"/>
              </w:rPr>
              <w:t xml:space="preserve">  ремонт кровли, устранение местных деформаций плит покрытий, парапетов, ремонт межпанельных швов, ремонт и окраска фасадов </w:t>
            </w:r>
            <w:r w:rsidRPr="00A7155A">
              <w:rPr>
                <w:rFonts w:ascii="Times New Roman" w:hAnsi="Times New Roman"/>
                <w:sz w:val="18"/>
                <w:szCs w:val="18"/>
              </w:rPr>
              <w:lastRenderedPageBreak/>
              <w:t>отдельными местами, замена, восстановление линолеумных и плиточных полов  отдельными участками, восстановление отделки стен, потолков  отдельными участками в подъездах, технических помещениях и др. вспомогательных помещениях, восстановление или замена отдельных элементов лестничных ограждений, смена и восстановление отдельных элементов (приборов) и заполнений оконных и дверных блоков, устранение</w:t>
            </w:r>
            <w:proofErr w:type="gramEnd"/>
            <w:r w:rsidRPr="00A7155A">
              <w:rPr>
                <w:rFonts w:ascii="Times New Roman" w:hAnsi="Times New Roman"/>
                <w:sz w:val="18"/>
                <w:szCs w:val="18"/>
              </w:rPr>
              <w:t xml:space="preserve">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 w:rsidRPr="00A7155A"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 w:rsidRPr="00A7155A">
              <w:rPr>
                <w:rFonts w:ascii="Times New Roman" w:hAnsi="Times New Roman"/>
                <w:sz w:val="18"/>
                <w:szCs w:val="18"/>
              </w:rPr>
              <w:t xml:space="preserve">, входов в подвальные помещения, промывка ствола мусоропровода, восстановление крышек мусороприемных клапанов и шиберных устройств, ремонт и восстановление разрушенных участков тротуаров, проездов, ремонт  и замена урн, восстановление и </w:t>
            </w:r>
          </w:p>
          <w:p w:rsidR="00DD6B93" w:rsidRDefault="00DD6B93" w:rsidP="001C19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55A">
              <w:rPr>
                <w:rFonts w:ascii="Times New Roman" w:hAnsi="Times New Roman"/>
                <w:sz w:val="18"/>
                <w:szCs w:val="18"/>
              </w:rPr>
              <w:t>ремонт  отдельных элементов малых архитектурных форм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 соответствии с производственной программой</w:t>
            </w:r>
          </w:p>
        </w:tc>
      </w:tr>
      <w:tr w:rsidR="00DD6B93" w:rsidTr="00F92D59">
        <w:trPr>
          <w:trHeight w:val="2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Инженерные сети и системы:</w:t>
            </w:r>
          </w:p>
          <w:p w:rsidR="00DD6B93" w:rsidRDefault="00DD6B93" w:rsidP="001C1978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78AA"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  <w:p w:rsidR="00DD6B93" w:rsidRPr="00AF78AA" w:rsidRDefault="00DD6B93" w:rsidP="001C1978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78AA"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внутренних систем водопровода, канализации и горячего водоснабжения</w:t>
            </w:r>
          </w:p>
          <w:p w:rsidR="00DD6B93" w:rsidRPr="00AF78AA" w:rsidRDefault="00DD6B93" w:rsidP="001C1978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78AA"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электроснабжения МКД за исключением внутриквартирных устройств и приборов, кроме электроплит. Измерения и испытания электрооборудования.</w:t>
            </w:r>
          </w:p>
          <w:p w:rsidR="00DD6B93" w:rsidRDefault="00DD6B93" w:rsidP="001C1978">
            <w:pPr>
              <w:tabs>
                <w:tab w:val="left" w:pos="3402"/>
                <w:tab w:val="center" w:pos="467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78AA">
              <w:rPr>
                <w:rFonts w:ascii="Times New Roman" w:hAnsi="Times New Roman"/>
                <w:sz w:val="18"/>
                <w:szCs w:val="18"/>
              </w:rPr>
              <w:t xml:space="preserve"> Замена водосточных труб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отдельными участками.</w:t>
            </w:r>
            <w:r w:rsidRPr="00AF78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в соответствии с производственной программой </w:t>
            </w:r>
          </w:p>
        </w:tc>
      </w:tr>
      <w:tr w:rsidR="00DD6B93" w:rsidTr="00F92D5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Pr="00380E69" w:rsidRDefault="00DD6B93" w:rsidP="001C197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80E69">
              <w:rPr>
                <w:rFonts w:ascii="Times New Roman" w:hAnsi="Times New Roman"/>
                <w:b/>
                <w:sz w:val="18"/>
                <w:szCs w:val="18"/>
              </w:rPr>
              <w:t>Итого текущий ремонт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B93" w:rsidTr="00F92D59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B93" w:rsidRPr="009900BB" w:rsidRDefault="00DD6B93" w:rsidP="001C1978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93" w:rsidRDefault="00DD6B93" w:rsidP="001C1978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7513D" w:rsidRDefault="00B7513D"/>
    <w:sectPr w:rsidR="00B7513D" w:rsidSect="00AA3C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BE"/>
    <w:rsid w:val="0005200D"/>
    <w:rsid w:val="002062A4"/>
    <w:rsid w:val="00337A61"/>
    <w:rsid w:val="003B6C79"/>
    <w:rsid w:val="005467F8"/>
    <w:rsid w:val="00641D59"/>
    <w:rsid w:val="006F5C17"/>
    <w:rsid w:val="00AA3C51"/>
    <w:rsid w:val="00B7513D"/>
    <w:rsid w:val="00C209CE"/>
    <w:rsid w:val="00CA6EB9"/>
    <w:rsid w:val="00D217BE"/>
    <w:rsid w:val="00DD6B93"/>
    <w:rsid w:val="00F004C1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3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D6B93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D6B93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B9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D6B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qFormat/>
    <w:rsid w:val="00DD6B93"/>
    <w:pPr>
      <w:ind w:left="720"/>
    </w:pPr>
  </w:style>
  <w:style w:type="paragraph" w:styleId="a4">
    <w:name w:val="No Spacing"/>
    <w:qFormat/>
    <w:rsid w:val="00DD6B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3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D6B93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D6B93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B9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D6B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qFormat/>
    <w:rsid w:val="00DD6B93"/>
    <w:pPr>
      <w:ind w:left="720"/>
    </w:pPr>
  </w:style>
  <w:style w:type="paragraph" w:styleId="a4">
    <w:name w:val="No Spacing"/>
    <w:qFormat/>
    <w:rsid w:val="00DD6B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2018-03-28T06:05:00Z</dcterms:created>
  <dcterms:modified xsi:type="dcterms:W3CDTF">2018-03-29T09:16:00Z</dcterms:modified>
</cp:coreProperties>
</file>